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154" w:rsidRDefault="003E4154" w:rsidP="00350EDA">
      <w:pPr>
        <w:pStyle w:val="Heading1"/>
      </w:pPr>
    </w:p>
    <w:p w:rsidR="00350EDA" w:rsidRDefault="00350EDA" w:rsidP="00350EDA"/>
    <w:p w:rsidR="00350EDA" w:rsidRDefault="00350EDA" w:rsidP="00350EDA"/>
    <w:p w:rsidR="00350EDA" w:rsidRDefault="00350EDA" w:rsidP="00350EDA">
      <w:pPr>
        <w:jc w:val="center"/>
      </w:pPr>
    </w:p>
    <w:p w:rsidR="00350EDA" w:rsidRDefault="00350EDA" w:rsidP="00350EDA">
      <w:pPr>
        <w:jc w:val="center"/>
      </w:pPr>
    </w:p>
    <w:p w:rsidR="00350EDA" w:rsidRDefault="00350EDA" w:rsidP="00350EDA">
      <w:pPr>
        <w:jc w:val="center"/>
      </w:pPr>
    </w:p>
    <w:p w:rsidR="00350EDA" w:rsidRDefault="0085072A" w:rsidP="00350EDA">
      <w:pPr>
        <w:jc w:val="center"/>
        <w:rPr>
          <w:rFonts w:ascii="Times New Roman" w:hAnsi="Times New Roman" w:cs="Times New Roman"/>
          <w:sz w:val="24"/>
        </w:rPr>
      </w:pPr>
      <w:r w:rsidRPr="0085072A">
        <w:rPr>
          <w:rFonts w:ascii="Times New Roman" w:hAnsi="Times New Roman" w:cs="Times New Roman"/>
          <w:sz w:val="24"/>
        </w:rPr>
        <w:t>Un</w:t>
      </w:r>
      <w:r>
        <w:rPr>
          <w:rFonts w:ascii="Times New Roman" w:hAnsi="Times New Roman" w:cs="Times New Roman"/>
          <w:sz w:val="24"/>
        </w:rPr>
        <w:t>raveling</w:t>
      </w:r>
      <w:r w:rsidRPr="0085072A">
        <w:rPr>
          <w:rFonts w:ascii="Times New Roman" w:hAnsi="Times New Roman" w:cs="Times New Roman"/>
          <w:sz w:val="24"/>
        </w:rPr>
        <w:t xml:space="preserve"> the </w:t>
      </w:r>
      <w:r>
        <w:rPr>
          <w:rFonts w:ascii="Times New Roman" w:hAnsi="Times New Roman" w:cs="Times New Roman"/>
          <w:sz w:val="24"/>
        </w:rPr>
        <w:t xml:space="preserve">façade of the </w:t>
      </w:r>
      <w:r w:rsidR="00C906B1">
        <w:rPr>
          <w:rFonts w:ascii="Times New Roman" w:hAnsi="Times New Roman" w:cs="Times New Roman"/>
          <w:sz w:val="24"/>
        </w:rPr>
        <w:t>American</w:t>
      </w:r>
      <w:r>
        <w:rPr>
          <w:rFonts w:ascii="Times New Roman" w:hAnsi="Times New Roman" w:cs="Times New Roman"/>
          <w:sz w:val="24"/>
        </w:rPr>
        <w:t xml:space="preserve"> meta-narrative</w:t>
      </w:r>
      <w:r w:rsidR="00C906B1">
        <w:rPr>
          <w:rFonts w:ascii="Times New Roman" w:hAnsi="Times New Roman" w:cs="Times New Roman"/>
          <w:sz w:val="24"/>
        </w:rPr>
        <w:t xml:space="preserve"> of acceptance</w:t>
      </w:r>
      <w:r>
        <w:rPr>
          <w:rFonts w:ascii="Times New Roman" w:hAnsi="Times New Roman" w:cs="Times New Roman"/>
          <w:sz w:val="24"/>
        </w:rPr>
        <w:t xml:space="preserve">: </w:t>
      </w:r>
    </w:p>
    <w:p w:rsidR="0085072A" w:rsidRPr="0085072A" w:rsidRDefault="0085072A" w:rsidP="00350EDA">
      <w:pPr>
        <w:jc w:val="center"/>
        <w:rPr>
          <w:rFonts w:ascii="Times New Roman" w:hAnsi="Times New Roman" w:cs="Times New Roman"/>
          <w:sz w:val="24"/>
        </w:rPr>
      </w:pPr>
      <w:r>
        <w:rPr>
          <w:rFonts w:ascii="Times New Roman" w:hAnsi="Times New Roman" w:cs="Times New Roman"/>
          <w:sz w:val="24"/>
        </w:rPr>
        <w:t xml:space="preserve">Queer </w:t>
      </w:r>
      <w:r w:rsidR="00C906B1">
        <w:rPr>
          <w:rFonts w:ascii="Times New Roman" w:hAnsi="Times New Roman" w:cs="Times New Roman"/>
          <w:sz w:val="24"/>
        </w:rPr>
        <w:t>Theory, Same-sex marriage, and the</w:t>
      </w:r>
      <w:r>
        <w:rPr>
          <w:rFonts w:ascii="Times New Roman" w:hAnsi="Times New Roman" w:cs="Times New Roman"/>
          <w:sz w:val="24"/>
        </w:rPr>
        <w:t xml:space="preserve"> American Justice System</w:t>
      </w:r>
    </w:p>
    <w:p w:rsidR="00350EDA" w:rsidRPr="00350EDA" w:rsidRDefault="00350EDA" w:rsidP="00350EDA">
      <w:pPr>
        <w:jc w:val="center"/>
        <w:rPr>
          <w:rFonts w:ascii="Times New Roman" w:hAnsi="Times New Roman" w:cs="Times New Roman"/>
          <w:sz w:val="24"/>
        </w:rPr>
      </w:pPr>
      <w:r w:rsidRPr="00350EDA">
        <w:rPr>
          <w:rFonts w:ascii="Times New Roman" w:hAnsi="Times New Roman" w:cs="Times New Roman"/>
          <w:sz w:val="24"/>
        </w:rPr>
        <w:t>Deborah Rang</w:t>
      </w:r>
    </w:p>
    <w:p w:rsidR="00350EDA" w:rsidRDefault="00350EDA" w:rsidP="00350EDA">
      <w:pPr>
        <w:tabs>
          <w:tab w:val="center" w:pos="4680"/>
          <w:tab w:val="left" w:pos="6186"/>
        </w:tabs>
        <w:rPr>
          <w:rFonts w:ascii="Times New Roman" w:hAnsi="Times New Roman" w:cs="Times New Roman"/>
          <w:sz w:val="24"/>
        </w:rPr>
      </w:pPr>
      <w:r>
        <w:rPr>
          <w:rFonts w:ascii="Times New Roman" w:hAnsi="Times New Roman" w:cs="Times New Roman"/>
          <w:sz w:val="24"/>
        </w:rPr>
        <w:tab/>
      </w:r>
      <w:r w:rsidRPr="00350EDA">
        <w:rPr>
          <w:rFonts w:ascii="Times New Roman" w:hAnsi="Times New Roman" w:cs="Times New Roman"/>
          <w:sz w:val="24"/>
        </w:rPr>
        <w:t>Texas State University</w:t>
      </w: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Default="00350EDA" w:rsidP="00350EDA">
      <w:pPr>
        <w:tabs>
          <w:tab w:val="center" w:pos="4680"/>
          <w:tab w:val="left" w:pos="6186"/>
        </w:tabs>
        <w:rPr>
          <w:rFonts w:ascii="Times New Roman" w:hAnsi="Times New Roman" w:cs="Times New Roman"/>
          <w:sz w:val="24"/>
        </w:rPr>
      </w:pPr>
    </w:p>
    <w:p w:rsidR="00350EDA" w:rsidRPr="00EB41FB" w:rsidRDefault="00350EDA" w:rsidP="00350EDA">
      <w:pPr>
        <w:tabs>
          <w:tab w:val="center" w:pos="4680"/>
          <w:tab w:val="left" w:pos="6186"/>
        </w:tabs>
        <w:rPr>
          <w:rFonts w:ascii="Times New Roman" w:hAnsi="Times New Roman" w:cs="Times New Roman"/>
          <w:sz w:val="28"/>
        </w:rPr>
      </w:pPr>
    </w:p>
    <w:p w:rsidR="00350EDA" w:rsidRPr="00EB41FB" w:rsidRDefault="00350EDA" w:rsidP="00350EDA">
      <w:pPr>
        <w:tabs>
          <w:tab w:val="center" w:pos="4680"/>
          <w:tab w:val="left" w:pos="6186"/>
        </w:tabs>
        <w:jc w:val="center"/>
        <w:rPr>
          <w:rFonts w:ascii="Times New Roman" w:hAnsi="Times New Roman" w:cs="Times New Roman"/>
          <w:sz w:val="24"/>
        </w:rPr>
      </w:pPr>
      <w:r w:rsidRPr="00EB41FB">
        <w:rPr>
          <w:rFonts w:ascii="Times New Roman" w:hAnsi="Times New Roman" w:cs="Times New Roman"/>
          <w:sz w:val="24"/>
        </w:rPr>
        <w:lastRenderedPageBreak/>
        <w:t>"Give me your tired, your poor, your huddled masses yearning to breathe free, the wretched refuse of your teeming shore. Send these, the homeless, tempest-tost to me, I lift my lamp beside the golden door." ~ Emma Lazarus.</w:t>
      </w:r>
    </w:p>
    <w:p w:rsidR="00350EDA" w:rsidRPr="00EB41FB" w:rsidRDefault="006B50E6" w:rsidP="002F7E8A">
      <w:pPr>
        <w:pStyle w:val="NoSpacing"/>
        <w:jc w:val="center"/>
        <w:rPr>
          <w:rFonts w:ascii="Times New Roman" w:hAnsi="Times New Roman" w:cs="Times New Roman"/>
          <w:sz w:val="24"/>
        </w:rPr>
      </w:pPr>
      <w:r w:rsidRPr="00EB41FB">
        <w:rPr>
          <w:rFonts w:ascii="Times New Roman" w:hAnsi="Times New Roman" w:cs="Times New Roman"/>
          <w:sz w:val="24"/>
        </w:rPr>
        <w:t xml:space="preserve">We hold these truths to be </w:t>
      </w:r>
      <w:hyperlink r:id="rId6" w:tooltip="Self-evident" w:history="1">
        <w:r w:rsidRPr="00EB41FB">
          <w:rPr>
            <w:rStyle w:val="Hyperlink"/>
            <w:rFonts w:ascii="Times New Roman" w:hAnsi="Times New Roman" w:cs="Times New Roman"/>
            <w:color w:val="auto"/>
            <w:sz w:val="24"/>
            <w:u w:val="none"/>
          </w:rPr>
          <w:t>self-evident</w:t>
        </w:r>
      </w:hyperlink>
      <w:r w:rsidRPr="00EB41FB">
        <w:rPr>
          <w:rFonts w:ascii="Times New Roman" w:hAnsi="Times New Roman" w:cs="Times New Roman"/>
          <w:sz w:val="24"/>
        </w:rPr>
        <w:t xml:space="preserve">, that all men are created equal, that they are endowed by their </w:t>
      </w:r>
      <w:hyperlink r:id="rId7" w:tooltip="Creator deity" w:history="1">
        <w:r w:rsidRPr="00EB41FB">
          <w:rPr>
            <w:rStyle w:val="Hyperlink"/>
            <w:rFonts w:ascii="Times New Roman" w:hAnsi="Times New Roman" w:cs="Times New Roman"/>
            <w:color w:val="auto"/>
            <w:sz w:val="24"/>
            <w:u w:val="none"/>
          </w:rPr>
          <w:t>Creator</w:t>
        </w:r>
      </w:hyperlink>
      <w:r w:rsidRPr="00EB41FB">
        <w:rPr>
          <w:rFonts w:ascii="Times New Roman" w:hAnsi="Times New Roman" w:cs="Times New Roman"/>
          <w:sz w:val="24"/>
        </w:rPr>
        <w:t xml:space="preserve"> with certain </w:t>
      </w:r>
      <w:hyperlink r:id="rId8" w:tooltip="Inalienable rights" w:history="1">
        <w:r w:rsidRPr="00EB41FB">
          <w:rPr>
            <w:rStyle w:val="Hyperlink"/>
            <w:rFonts w:ascii="Times New Roman" w:hAnsi="Times New Roman" w:cs="Times New Roman"/>
            <w:color w:val="auto"/>
            <w:sz w:val="24"/>
            <w:u w:val="none"/>
          </w:rPr>
          <w:t>unalienable Rights</w:t>
        </w:r>
      </w:hyperlink>
      <w:r w:rsidRPr="00EB41FB">
        <w:rPr>
          <w:rFonts w:ascii="Times New Roman" w:hAnsi="Times New Roman" w:cs="Times New Roman"/>
          <w:sz w:val="24"/>
        </w:rPr>
        <w:t xml:space="preserve">, that among these are </w:t>
      </w:r>
      <w:hyperlink r:id="rId9" w:tooltip="Life, liberty and the pursuit of happiness" w:history="1">
        <w:r w:rsidRPr="00EB41FB">
          <w:rPr>
            <w:rStyle w:val="Hyperlink"/>
            <w:rFonts w:ascii="Times New Roman" w:hAnsi="Times New Roman" w:cs="Times New Roman"/>
            <w:color w:val="auto"/>
            <w:sz w:val="24"/>
            <w:u w:val="none"/>
          </w:rPr>
          <w:t>Life, Liberty, and the Pursuit of Happiness</w:t>
        </w:r>
      </w:hyperlink>
      <w:r w:rsidRPr="00EB41FB">
        <w:rPr>
          <w:rFonts w:ascii="Times New Roman" w:hAnsi="Times New Roman" w:cs="Times New Roman"/>
          <w:sz w:val="24"/>
        </w:rPr>
        <w:t>. That to secure these rights, Governments are instituted among Men, deriving their just powers from the consent of the governed”</w:t>
      </w:r>
    </w:p>
    <w:p w:rsidR="002F7E8A" w:rsidRPr="00EB41FB" w:rsidRDefault="002F7E8A" w:rsidP="002F7E8A">
      <w:pPr>
        <w:pStyle w:val="NoSpacing"/>
        <w:jc w:val="center"/>
        <w:rPr>
          <w:rFonts w:ascii="Times New Roman" w:hAnsi="Times New Roman" w:cs="Times New Roman"/>
          <w:sz w:val="24"/>
        </w:rPr>
      </w:pPr>
      <w:r w:rsidRPr="00EB41FB">
        <w:rPr>
          <w:rFonts w:ascii="Times New Roman" w:hAnsi="Times New Roman" w:cs="Times New Roman"/>
          <w:sz w:val="24"/>
        </w:rPr>
        <w:t>~ Declaration of Independence</w:t>
      </w:r>
    </w:p>
    <w:p w:rsidR="002F7E8A" w:rsidRPr="00EB41FB" w:rsidRDefault="002F7E8A" w:rsidP="006B50E6">
      <w:pPr>
        <w:tabs>
          <w:tab w:val="center" w:pos="4680"/>
          <w:tab w:val="left" w:pos="6186"/>
        </w:tabs>
        <w:jc w:val="center"/>
        <w:rPr>
          <w:rFonts w:ascii="Times New Roman" w:hAnsi="Times New Roman" w:cs="Times New Roman"/>
          <w:sz w:val="24"/>
        </w:rPr>
      </w:pPr>
    </w:p>
    <w:p w:rsidR="006B50E6" w:rsidRPr="00EB41FB" w:rsidRDefault="006B50E6" w:rsidP="002F7E8A">
      <w:pPr>
        <w:tabs>
          <w:tab w:val="center" w:pos="4680"/>
          <w:tab w:val="left" w:pos="6186"/>
        </w:tabs>
        <w:spacing w:line="480" w:lineRule="auto"/>
        <w:ind w:firstLine="720"/>
        <w:rPr>
          <w:rFonts w:ascii="Times New Roman" w:hAnsi="Times New Roman" w:cs="Times New Roman"/>
          <w:sz w:val="24"/>
        </w:rPr>
      </w:pPr>
      <w:r w:rsidRPr="00EB41FB">
        <w:rPr>
          <w:rFonts w:ascii="Times New Roman" w:hAnsi="Times New Roman" w:cs="Times New Roman"/>
          <w:sz w:val="24"/>
        </w:rPr>
        <w:t xml:space="preserve">Both of the creeds </w:t>
      </w:r>
      <w:r w:rsidR="00AD2A73" w:rsidRPr="00EB41FB">
        <w:rPr>
          <w:rFonts w:ascii="Times New Roman" w:hAnsi="Times New Roman" w:cs="Times New Roman"/>
          <w:sz w:val="24"/>
        </w:rPr>
        <w:t xml:space="preserve">noted </w:t>
      </w:r>
      <w:r w:rsidRPr="00EB41FB">
        <w:rPr>
          <w:rFonts w:ascii="Times New Roman" w:hAnsi="Times New Roman" w:cs="Times New Roman"/>
          <w:sz w:val="24"/>
        </w:rPr>
        <w:t>above are an intrinsic part of the United States meta-narrative established during the nascent period of the country’s culture. Bo</w:t>
      </w:r>
      <w:r w:rsidR="0085072A" w:rsidRPr="00EB41FB">
        <w:rPr>
          <w:rFonts w:ascii="Times New Roman" w:hAnsi="Times New Roman" w:cs="Times New Roman"/>
          <w:sz w:val="24"/>
        </w:rPr>
        <w:t>th statements are designed to establish the understanding that the United States is truly an open</w:t>
      </w:r>
      <w:r w:rsidR="00287100" w:rsidRPr="00EB41FB">
        <w:rPr>
          <w:rFonts w:ascii="Times New Roman" w:hAnsi="Times New Roman" w:cs="Times New Roman"/>
          <w:sz w:val="24"/>
        </w:rPr>
        <w:t xml:space="preserve"> and accepting</w:t>
      </w:r>
      <w:r w:rsidR="0085072A" w:rsidRPr="00EB41FB">
        <w:rPr>
          <w:rFonts w:ascii="Times New Roman" w:hAnsi="Times New Roman" w:cs="Times New Roman"/>
          <w:sz w:val="24"/>
        </w:rPr>
        <w:t xml:space="preserve"> country, willing to harbor and support all variables</w:t>
      </w:r>
      <w:r w:rsidR="00F00CE7" w:rsidRPr="00EB41FB">
        <w:rPr>
          <w:rFonts w:ascii="Times New Roman" w:hAnsi="Times New Roman" w:cs="Times New Roman"/>
          <w:sz w:val="24"/>
        </w:rPr>
        <w:t xml:space="preserve"> found within </w:t>
      </w:r>
      <w:r w:rsidR="0085072A" w:rsidRPr="00EB41FB">
        <w:rPr>
          <w:rFonts w:ascii="Times New Roman" w:hAnsi="Times New Roman" w:cs="Times New Roman"/>
          <w:sz w:val="24"/>
        </w:rPr>
        <w:t xml:space="preserve">the human race. Not only to </w:t>
      </w:r>
      <w:r w:rsidR="00AE0CE8" w:rsidRPr="00EB41FB">
        <w:rPr>
          <w:rFonts w:ascii="Times New Roman" w:hAnsi="Times New Roman" w:cs="Times New Roman"/>
          <w:sz w:val="24"/>
        </w:rPr>
        <w:t xml:space="preserve">welcome, but to guarantee all rights including “life, liberty, and the pursuit of happiness”. </w:t>
      </w:r>
      <w:r w:rsidR="004B44FA" w:rsidRPr="00EB41FB">
        <w:rPr>
          <w:rFonts w:ascii="Times New Roman" w:hAnsi="Times New Roman" w:cs="Times New Roman"/>
          <w:sz w:val="24"/>
        </w:rPr>
        <w:t xml:space="preserve"> This is the story that is told over and over again</w:t>
      </w:r>
      <w:r w:rsidR="00AD2A73" w:rsidRPr="00EB41FB">
        <w:rPr>
          <w:rFonts w:ascii="Times New Roman" w:hAnsi="Times New Roman" w:cs="Times New Roman"/>
          <w:sz w:val="24"/>
        </w:rPr>
        <w:t xml:space="preserve"> to new generations of children, and yet it provides a false sense of </w:t>
      </w:r>
      <w:r w:rsidR="00D01DA3" w:rsidRPr="00EB41FB">
        <w:rPr>
          <w:rFonts w:ascii="Times New Roman" w:hAnsi="Times New Roman" w:cs="Times New Roman"/>
          <w:sz w:val="24"/>
        </w:rPr>
        <w:t>the true meta-narrative of American acceptance.</w:t>
      </w:r>
    </w:p>
    <w:p w:rsidR="00F67F83" w:rsidRPr="00EB41FB" w:rsidRDefault="00F05854" w:rsidP="002F7E8A">
      <w:pPr>
        <w:tabs>
          <w:tab w:val="center" w:pos="4680"/>
          <w:tab w:val="left" w:pos="6186"/>
        </w:tabs>
        <w:spacing w:line="480" w:lineRule="auto"/>
        <w:ind w:firstLine="720"/>
        <w:rPr>
          <w:rFonts w:ascii="Times New Roman" w:hAnsi="Times New Roman" w:cs="Times New Roman"/>
          <w:sz w:val="24"/>
        </w:rPr>
      </w:pPr>
      <w:r w:rsidRPr="00EB41FB">
        <w:rPr>
          <w:rFonts w:ascii="Times New Roman" w:hAnsi="Times New Roman" w:cs="Times New Roman"/>
          <w:sz w:val="24"/>
        </w:rPr>
        <w:t>In recent history</w:t>
      </w:r>
      <w:r w:rsidR="00187737" w:rsidRPr="00EB41FB">
        <w:rPr>
          <w:rFonts w:ascii="Times New Roman" w:hAnsi="Times New Roman" w:cs="Times New Roman"/>
          <w:sz w:val="24"/>
        </w:rPr>
        <w:t>, a battle has been waged between Americans regarding the state of same-sex marriage. In 1996</w:t>
      </w:r>
      <w:r w:rsidRPr="00EB41FB">
        <w:rPr>
          <w:rFonts w:ascii="Times New Roman" w:hAnsi="Times New Roman" w:cs="Times New Roman"/>
          <w:sz w:val="24"/>
        </w:rPr>
        <w:t>, the United States Congress passed the Defens</w:t>
      </w:r>
      <w:r w:rsidR="00771F97" w:rsidRPr="00EB41FB">
        <w:rPr>
          <w:rFonts w:ascii="Times New Roman" w:hAnsi="Times New Roman" w:cs="Times New Roman"/>
          <w:sz w:val="24"/>
        </w:rPr>
        <w:t>e of Marriage Act (DOMA). This A</w:t>
      </w:r>
      <w:r w:rsidRPr="00EB41FB">
        <w:rPr>
          <w:rFonts w:ascii="Times New Roman" w:hAnsi="Times New Roman" w:cs="Times New Roman"/>
          <w:sz w:val="24"/>
        </w:rPr>
        <w:t xml:space="preserve">ct specifically defined marriage as that of a union </w:t>
      </w:r>
      <w:r w:rsidR="00F631B9" w:rsidRPr="00EB41FB">
        <w:rPr>
          <w:rFonts w:ascii="Times New Roman" w:hAnsi="Times New Roman" w:cs="Times New Roman"/>
          <w:sz w:val="24"/>
        </w:rPr>
        <w:t xml:space="preserve">between a man and a woman, removing an opportunity for same-sex partners to access both public admonition of their relationships as well the rights guaranteed to married couples regarding </w:t>
      </w:r>
      <w:r w:rsidR="00F67F83" w:rsidRPr="00EB41FB">
        <w:rPr>
          <w:rFonts w:ascii="Times New Roman" w:hAnsi="Times New Roman" w:cs="Times New Roman"/>
          <w:sz w:val="24"/>
        </w:rPr>
        <w:t>legal benefits, rights and privileges</w:t>
      </w:r>
      <w:r w:rsidR="00F631B9" w:rsidRPr="00EB41FB">
        <w:rPr>
          <w:rFonts w:ascii="Times New Roman" w:hAnsi="Times New Roman" w:cs="Times New Roman"/>
          <w:sz w:val="24"/>
        </w:rPr>
        <w:t>.</w:t>
      </w:r>
      <w:r w:rsidRPr="00EB41FB">
        <w:rPr>
          <w:rFonts w:ascii="Times New Roman" w:hAnsi="Times New Roman" w:cs="Times New Roman"/>
          <w:sz w:val="24"/>
        </w:rPr>
        <w:t xml:space="preserve"> </w:t>
      </w:r>
      <w:r w:rsidR="00771F97" w:rsidRPr="00EB41FB">
        <w:rPr>
          <w:rFonts w:ascii="Times New Roman" w:hAnsi="Times New Roman" w:cs="Times New Roman"/>
          <w:sz w:val="24"/>
        </w:rPr>
        <w:t>After much litigation, in July of 2010, DOMA was held to be unconstitutional</w:t>
      </w:r>
      <w:r w:rsidR="00DB6089" w:rsidRPr="00EB41FB">
        <w:rPr>
          <w:rFonts w:ascii="Times New Roman" w:hAnsi="Times New Roman" w:cs="Times New Roman"/>
          <w:sz w:val="24"/>
        </w:rPr>
        <w:t xml:space="preserve">. </w:t>
      </w:r>
      <w:r w:rsidR="00771F97" w:rsidRPr="00EB41FB">
        <w:rPr>
          <w:rFonts w:ascii="Times New Roman" w:hAnsi="Times New Roman" w:cs="Times New Roman"/>
          <w:sz w:val="24"/>
        </w:rPr>
        <w:t xml:space="preserve"> </w:t>
      </w:r>
    </w:p>
    <w:p w:rsidR="003322A5" w:rsidRPr="00EB41FB" w:rsidRDefault="00F67F83" w:rsidP="003322A5">
      <w:pPr>
        <w:tabs>
          <w:tab w:val="center" w:pos="4680"/>
          <w:tab w:val="left" w:pos="6186"/>
        </w:tabs>
        <w:spacing w:line="480" w:lineRule="auto"/>
        <w:ind w:firstLine="720"/>
        <w:rPr>
          <w:rFonts w:ascii="Times New Roman" w:hAnsi="Times New Roman" w:cs="Times New Roman"/>
          <w:sz w:val="24"/>
        </w:rPr>
      </w:pPr>
      <w:r w:rsidRPr="00EB41FB">
        <w:rPr>
          <w:rFonts w:ascii="Times New Roman" w:hAnsi="Times New Roman" w:cs="Times New Roman"/>
          <w:sz w:val="24"/>
        </w:rPr>
        <w:t>This battle continues in the nation as seen through current attempts to ban same sex marriage in California under Prop</w:t>
      </w:r>
      <w:r w:rsidR="00DB6089" w:rsidRPr="00EB41FB">
        <w:rPr>
          <w:rFonts w:ascii="Times New Roman" w:hAnsi="Times New Roman" w:cs="Times New Roman"/>
          <w:sz w:val="24"/>
        </w:rPr>
        <w:t xml:space="preserve">osition 8. Although passed initially in the state, Proposition 8 has followed the same path as that of DOMA, going through civil actions and being overturned. </w:t>
      </w:r>
      <w:r w:rsidR="0097534B" w:rsidRPr="00EB41FB">
        <w:rPr>
          <w:rFonts w:ascii="Times New Roman" w:hAnsi="Times New Roman" w:cs="Times New Roman"/>
          <w:sz w:val="24"/>
        </w:rPr>
        <w:t xml:space="preserve">In August, 2010 </w:t>
      </w:r>
      <w:r w:rsidR="00DB6089" w:rsidRPr="00EB41FB">
        <w:rPr>
          <w:rFonts w:ascii="Times New Roman" w:hAnsi="Times New Roman" w:cs="Times New Roman"/>
          <w:sz w:val="24"/>
        </w:rPr>
        <w:t xml:space="preserve">Proposition 8 </w:t>
      </w:r>
      <w:r w:rsidR="0097534B" w:rsidRPr="00EB41FB">
        <w:rPr>
          <w:rFonts w:ascii="Times New Roman" w:hAnsi="Times New Roman" w:cs="Times New Roman"/>
          <w:sz w:val="24"/>
        </w:rPr>
        <w:t>too</w:t>
      </w:r>
      <w:r w:rsidR="003322A5" w:rsidRPr="00EB41FB">
        <w:rPr>
          <w:rFonts w:ascii="Times New Roman" w:hAnsi="Times New Roman" w:cs="Times New Roman"/>
          <w:sz w:val="24"/>
        </w:rPr>
        <w:t xml:space="preserve"> was declared unconstitutional.</w:t>
      </w:r>
    </w:p>
    <w:p w:rsidR="003322A5" w:rsidRPr="00EB41FB" w:rsidRDefault="003322A5" w:rsidP="00947D0D">
      <w:pPr>
        <w:tabs>
          <w:tab w:val="center" w:pos="4680"/>
          <w:tab w:val="left" w:pos="6186"/>
        </w:tabs>
        <w:spacing w:line="480" w:lineRule="auto"/>
        <w:ind w:firstLine="720"/>
        <w:rPr>
          <w:rFonts w:ascii="Times New Roman" w:hAnsi="Times New Roman" w:cs="Times New Roman"/>
          <w:sz w:val="24"/>
        </w:rPr>
      </w:pPr>
    </w:p>
    <w:p w:rsidR="00187737" w:rsidRPr="00EB41FB" w:rsidRDefault="00947D0D" w:rsidP="00947D0D">
      <w:pPr>
        <w:tabs>
          <w:tab w:val="center" w:pos="4680"/>
          <w:tab w:val="left" w:pos="6186"/>
        </w:tabs>
        <w:spacing w:line="480" w:lineRule="auto"/>
        <w:ind w:firstLine="720"/>
        <w:rPr>
          <w:rFonts w:ascii="Times New Roman" w:hAnsi="Times New Roman" w:cs="Times New Roman"/>
          <w:color w:val="FF0000"/>
          <w:sz w:val="24"/>
        </w:rPr>
      </w:pPr>
      <w:r w:rsidRPr="00EB41FB">
        <w:rPr>
          <w:rFonts w:ascii="Times New Roman" w:hAnsi="Times New Roman" w:cs="Times New Roman"/>
          <w:sz w:val="24"/>
        </w:rPr>
        <w:t>In the United States, “…we engage in an identity politics that is based on a vision of racial, cultural, or political purity that sidelines all of those who deviate from the revolutionary ‘norm’” (Smith, 2010 p.61). Our meta-narrative of acceptance of others is one that is tainted with intolerance. At the most crucial of levels, the individual American citizen, over and over we see repudiation of the ideals set forth by the Declaration of Independence</w:t>
      </w:r>
      <w:r w:rsidR="00EB41FB">
        <w:rPr>
          <w:rFonts w:ascii="Times New Roman" w:hAnsi="Times New Roman" w:cs="Times New Roman"/>
          <w:sz w:val="24"/>
        </w:rPr>
        <w:t xml:space="preserve"> and those etched in the Statue of Liberty</w:t>
      </w:r>
      <w:r w:rsidRPr="00EB41FB">
        <w:rPr>
          <w:rFonts w:ascii="Times New Roman" w:hAnsi="Times New Roman" w:cs="Times New Roman"/>
          <w:sz w:val="24"/>
        </w:rPr>
        <w:t>. In reality, liberty and the purs</w:t>
      </w:r>
      <w:r w:rsidR="00F00CE7" w:rsidRPr="00EB41FB">
        <w:rPr>
          <w:rFonts w:ascii="Times New Roman" w:hAnsi="Times New Roman" w:cs="Times New Roman"/>
          <w:sz w:val="24"/>
        </w:rPr>
        <w:t xml:space="preserve">uit of happiness are part of the American </w:t>
      </w:r>
      <w:r w:rsidRPr="00EB41FB">
        <w:rPr>
          <w:rFonts w:ascii="Times New Roman" w:hAnsi="Times New Roman" w:cs="Times New Roman"/>
          <w:sz w:val="24"/>
        </w:rPr>
        <w:t xml:space="preserve"> “golden door</w:t>
      </w:r>
      <w:r w:rsidR="00EB41FB">
        <w:rPr>
          <w:rFonts w:ascii="Times New Roman" w:hAnsi="Times New Roman" w:cs="Times New Roman"/>
          <w:sz w:val="24"/>
        </w:rPr>
        <w:t>” as noted in the Lazarus poem,</w:t>
      </w:r>
      <w:r w:rsidRPr="00EB41FB">
        <w:rPr>
          <w:rFonts w:ascii="Times New Roman" w:hAnsi="Times New Roman" w:cs="Times New Roman"/>
          <w:sz w:val="24"/>
        </w:rPr>
        <w:t xml:space="preserve"> but only for a select few that are part of the binary narrative of heteronormativity (</w:t>
      </w:r>
      <w:r w:rsidR="00926A41" w:rsidRPr="00EB41FB">
        <w:rPr>
          <w:rFonts w:ascii="Times New Roman" w:hAnsi="Times New Roman" w:cs="Times New Roman"/>
          <w:sz w:val="24"/>
        </w:rPr>
        <w:t>Gameson, 2000 p. 355</w:t>
      </w:r>
      <w:r w:rsidR="003D63DD" w:rsidRPr="00EB41FB">
        <w:rPr>
          <w:rFonts w:ascii="Times New Roman" w:hAnsi="Times New Roman" w:cs="Times New Roman"/>
          <w:sz w:val="24"/>
        </w:rPr>
        <w:t>; Capper, 1999 p.</w:t>
      </w:r>
      <w:r w:rsidR="00EB41FB">
        <w:rPr>
          <w:rFonts w:ascii="Times New Roman" w:hAnsi="Times New Roman" w:cs="Times New Roman"/>
          <w:sz w:val="24"/>
        </w:rPr>
        <w:t xml:space="preserve"> </w:t>
      </w:r>
      <w:r w:rsidR="003D63DD" w:rsidRPr="00EB41FB">
        <w:rPr>
          <w:rFonts w:ascii="Times New Roman" w:hAnsi="Times New Roman" w:cs="Times New Roman"/>
          <w:sz w:val="24"/>
        </w:rPr>
        <w:t xml:space="preserve">4 </w:t>
      </w:r>
      <w:r w:rsidRPr="00EB41FB">
        <w:rPr>
          <w:rFonts w:ascii="Times New Roman" w:hAnsi="Times New Roman" w:cs="Times New Roman"/>
          <w:sz w:val="24"/>
        </w:rPr>
        <w:t>)</w:t>
      </w:r>
      <w:r w:rsidR="00F00CE7" w:rsidRPr="00EB41FB">
        <w:rPr>
          <w:rFonts w:ascii="Times New Roman" w:hAnsi="Times New Roman" w:cs="Times New Roman"/>
          <w:sz w:val="24"/>
        </w:rPr>
        <w:t xml:space="preserve">. The continued broken record of the need for the “public” to share their outcry about </w:t>
      </w:r>
      <w:r w:rsidR="00287100" w:rsidRPr="00EB41FB">
        <w:rPr>
          <w:rFonts w:ascii="Times New Roman" w:hAnsi="Times New Roman" w:cs="Times New Roman"/>
          <w:sz w:val="24"/>
        </w:rPr>
        <w:t>these issues</w:t>
      </w:r>
      <w:r w:rsidR="00F00CE7" w:rsidRPr="00EB41FB">
        <w:rPr>
          <w:rFonts w:ascii="Times New Roman" w:hAnsi="Times New Roman" w:cs="Times New Roman"/>
          <w:sz w:val="24"/>
        </w:rPr>
        <w:t xml:space="preserve"> marginalizes an entire population of people simply because they “find themselves defined out of the collective identity” (</w:t>
      </w:r>
      <w:r w:rsidR="00F91257" w:rsidRPr="00EB41FB">
        <w:rPr>
          <w:rFonts w:ascii="Times New Roman" w:hAnsi="Times New Roman" w:cs="Times New Roman"/>
          <w:sz w:val="24"/>
        </w:rPr>
        <w:t>2000</w:t>
      </w:r>
      <w:r w:rsidR="00F00CE7" w:rsidRPr="00EB41FB">
        <w:rPr>
          <w:rFonts w:ascii="Times New Roman" w:hAnsi="Times New Roman" w:cs="Times New Roman"/>
          <w:sz w:val="24"/>
        </w:rPr>
        <w:t xml:space="preserve"> pg 353).</w:t>
      </w:r>
    </w:p>
    <w:p w:rsidR="00294AA2" w:rsidRPr="00EB41FB" w:rsidRDefault="003322A5" w:rsidP="007A3E33">
      <w:pPr>
        <w:tabs>
          <w:tab w:val="center" w:pos="4680"/>
          <w:tab w:val="left" w:pos="6186"/>
        </w:tabs>
        <w:spacing w:line="480" w:lineRule="auto"/>
        <w:ind w:firstLine="720"/>
        <w:rPr>
          <w:rFonts w:ascii="Times New Roman" w:hAnsi="Times New Roman" w:cs="Times New Roman"/>
          <w:sz w:val="24"/>
        </w:rPr>
      </w:pPr>
      <w:r w:rsidRPr="00EB41FB">
        <w:rPr>
          <w:rFonts w:ascii="Times New Roman" w:hAnsi="Times New Roman" w:cs="Times New Roman"/>
          <w:sz w:val="24"/>
        </w:rPr>
        <w:t>This continuous battle for the rights of all Americans seems to raise a few questions. How can we continue to derive a story of acceptance and tolerance in a culture that publicly upholds intolerance? And more importantly, how do we continue to move our society toward one that truly depicts the image Americans s</w:t>
      </w:r>
      <w:r w:rsidR="00EB41FB">
        <w:rPr>
          <w:rFonts w:ascii="Times New Roman" w:hAnsi="Times New Roman" w:cs="Times New Roman"/>
          <w:sz w:val="24"/>
        </w:rPr>
        <w:t>o gladly wrap around themselves in the meta</w:t>
      </w:r>
      <w:r w:rsidR="002B0604">
        <w:rPr>
          <w:rFonts w:ascii="Times New Roman" w:hAnsi="Times New Roman" w:cs="Times New Roman"/>
          <w:sz w:val="24"/>
        </w:rPr>
        <w:t>-</w:t>
      </w:r>
      <w:r w:rsidR="00EB41FB">
        <w:rPr>
          <w:rFonts w:ascii="Times New Roman" w:hAnsi="Times New Roman" w:cs="Times New Roman"/>
          <w:sz w:val="24"/>
        </w:rPr>
        <w:t>narrative</w:t>
      </w:r>
      <w:r w:rsidR="002B0604">
        <w:rPr>
          <w:rFonts w:ascii="Times New Roman" w:hAnsi="Times New Roman" w:cs="Times New Roman"/>
          <w:sz w:val="24"/>
        </w:rPr>
        <w:t xml:space="preserve"> of acceptance.</w:t>
      </w:r>
      <w:r w:rsidRPr="00EB41FB">
        <w:rPr>
          <w:rFonts w:ascii="Times New Roman" w:hAnsi="Times New Roman" w:cs="Times New Roman"/>
          <w:sz w:val="24"/>
        </w:rPr>
        <w:t xml:space="preserve"> How do we “reinvent for everyone more fluid, expansive, self-definitions…moving beyond conformity, beyond gender identifications, to molding satisfactory selfhoods”</w:t>
      </w:r>
      <w:r w:rsidR="005F17E8" w:rsidRPr="00EB41FB">
        <w:rPr>
          <w:rFonts w:ascii="Times New Roman" w:hAnsi="Times New Roman" w:cs="Times New Roman"/>
          <w:sz w:val="24"/>
        </w:rPr>
        <w:t xml:space="preserve"> (Thurer, 2005</w:t>
      </w:r>
      <w:r w:rsidRPr="00EB41FB">
        <w:rPr>
          <w:rFonts w:ascii="Times New Roman" w:hAnsi="Times New Roman" w:cs="Times New Roman"/>
          <w:sz w:val="24"/>
        </w:rPr>
        <w:t xml:space="preserve"> p. 135-136)? </w:t>
      </w:r>
      <w:r w:rsidR="007A3E33" w:rsidRPr="00EB41FB">
        <w:rPr>
          <w:rFonts w:ascii="Times New Roman" w:hAnsi="Times New Roman" w:cs="Times New Roman"/>
          <w:sz w:val="24"/>
        </w:rPr>
        <w:t xml:space="preserve"> </w:t>
      </w:r>
      <w:r w:rsidR="00294AA2" w:rsidRPr="00EB41FB">
        <w:rPr>
          <w:rFonts w:ascii="Times New Roman" w:hAnsi="Times New Roman" w:cs="Times New Roman"/>
          <w:sz w:val="24"/>
        </w:rPr>
        <w:t>The discourse extend</w:t>
      </w:r>
      <w:r w:rsidR="00014A19" w:rsidRPr="00EB41FB">
        <w:rPr>
          <w:rFonts w:ascii="Times New Roman" w:hAnsi="Times New Roman" w:cs="Times New Roman"/>
          <w:sz w:val="24"/>
        </w:rPr>
        <w:t>s</w:t>
      </w:r>
      <w:r w:rsidR="00294AA2" w:rsidRPr="00EB41FB">
        <w:rPr>
          <w:rFonts w:ascii="Times New Roman" w:hAnsi="Times New Roman" w:cs="Times New Roman"/>
          <w:sz w:val="24"/>
        </w:rPr>
        <w:t xml:space="preserve"> not only to the lesbian, gay, bisexual, and transgendered (LGBT) community, but to the greater </w:t>
      </w:r>
      <w:r w:rsidR="00014A19" w:rsidRPr="00EB41FB">
        <w:rPr>
          <w:rFonts w:ascii="Times New Roman" w:hAnsi="Times New Roman" w:cs="Times New Roman"/>
          <w:sz w:val="24"/>
        </w:rPr>
        <w:t>American society as a whole. The system itself notes the flaw as it attempts to</w:t>
      </w:r>
      <w:r w:rsidR="002B0604">
        <w:rPr>
          <w:rFonts w:ascii="Times New Roman" w:hAnsi="Times New Roman" w:cs="Times New Roman"/>
          <w:sz w:val="24"/>
        </w:rPr>
        <w:t xml:space="preserve"> correct</w:t>
      </w:r>
      <w:r w:rsidR="00014A19" w:rsidRPr="00EB41FB">
        <w:rPr>
          <w:rFonts w:ascii="Times New Roman" w:hAnsi="Times New Roman" w:cs="Times New Roman"/>
          <w:sz w:val="24"/>
        </w:rPr>
        <w:t xml:space="preserve"> itself each time an act of proposition is upheld to be unconstitutional. </w:t>
      </w:r>
    </w:p>
    <w:p w:rsidR="000A59D8" w:rsidRPr="00EB41FB" w:rsidRDefault="00014A19" w:rsidP="00294AA2">
      <w:pPr>
        <w:tabs>
          <w:tab w:val="center" w:pos="4680"/>
          <w:tab w:val="left" w:pos="6186"/>
        </w:tabs>
        <w:spacing w:line="480" w:lineRule="auto"/>
        <w:ind w:firstLine="720"/>
        <w:rPr>
          <w:rFonts w:ascii="Times New Roman" w:hAnsi="Times New Roman" w:cs="Times New Roman"/>
          <w:sz w:val="24"/>
        </w:rPr>
      </w:pPr>
      <w:r w:rsidRPr="00EB41FB">
        <w:rPr>
          <w:rFonts w:ascii="Times New Roman" w:hAnsi="Times New Roman" w:cs="Times New Roman"/>
          <w:sz w:val="24"/>
        </w:rPr>
        <w:lastRenderedPageBreak/>
        <w:t>Further, the lexicon of our times in regard to marriage is in greater need of clarification. Although some states, cou</w:t>
      </w:r>
      <w:r w:rsidR="000A59D8" w:rsidRPr="00EB41FB">
        <w:rPr>
          <w:rFonts w:ascii="Times New Roman" w:hAnsi="Times New Roman" w:cs="Times New Roman"/>
          <w:sz w:val="24"/>
        </w:rPr>
        <w:t xml:space="preserve">ntries, and political parties have allowed for civil unions, these unions do not allow for the same spousal rights as those received by married couples. </w:t>
      </w:r>
      <w:r w:rsidR="00171DC3" w:rsidRPr="00EB41FB">
        <w:rPr>
          <w:rFonts w:ascii="Times New Roman" w:hAnsi="Times New Roman" w:cs="Times New Roman"/>
          <w:sz w:val="24"/>
        </w:rPr>
        <w:t xml:space="preserve"> Nor do they provide for interstate recogniti</w:t>
      </w:r>
      <w:r w:rsidR="002B0604">
        <w:rPr>
          <w:rFonts w:ascii="Times New Roman" w:hAnsi="Times New Roman" w:cs="Times New Roman"/>
          <w:sz w:val="24"/>
        </w:rPr>
        <w:t>on of civil union</w:t>
      </w:r>
      <w:r w:rsidR="00171DC3" w:rsidRPr="00EB41FB">
        <w:rPr>
          <w:rFonts w:ascii="Times New Roman" w:hAnsi="Times New Roman" w:cs="Times New Roman"/>
          <w:sz w:val="24"/>
        </w:rPr>
        <w:t>,</w:t>
      </w:r>
      <w:r w:rsidR="002B0604">
        <w:rPr>
          <w:rFonts w:ascii="Times New Roman" w:hAnsi="Times New Roman" w:cs="Times New Roman"/>
          <w:sz w:val="24"/>
        </w:rPr>
        <w:t xml:space="preserve"> or allow for recognition at the federal level</w:t>
      </w:r>
      <w:r w:rsidR="00171DC3" w:rsidRPr="00EB41FB">
        <w:rPr>
          <w:rFonts w:ascii="Times New Roman" w:hAnsi="Times New Roman" w:cs="Times New Roman"/>
          <w:sz w:val="24"/>
        </w:rPr>
        <w:t xml:space="preserve"> (Belge, 2010). </w:t>
      </w:r>
      <w:r w:rsidR="000A59D8" w:rsidRPr="00EB41FB">
        <w:rPr>
          <w:rFonts w:ascii="Times New Roman" w:hAnsi="Times New Roman" w:cs="Times New Roman"/>
          <w:sz w:val="24"/>
        </w:rPr>
        <w:t xml:space="preserve"> In 2004 in opposition to the definition of marriage as it relates to heterosexual criteria, the Organization of American Historians</w:t>
      </w:r>
      <w:r w:rsidR="00E523F6">
        <w:rPr>
          <w:rFonts w:ascii="Times New Roman" w:hAnsi="Times New Roman" w:cs="Times New Roman"/>
          <w:sz w:val="24"/>
        </w:rPr>
        <w:t xml:space="preserve"> (OAH)</w:t>
      </w:r>
      <w:r w:rsidR="000A59D8" w:rsidRPr="00EB41FB">
        <w:rPr>
          <w:rFonts w:ascii="Times New Roman" w:hAnsi="Times New Roman" w:cs="Times New Roman"/>
          <w:sz w:val="24"/>
        </w:rPr>
        <w:t xml:space="preserve"> approved the following resolution in an attempt to provide clarity relating to the term marriage:</w:t>
      </w:r>
    </w:p>
    <w:p w:rsidR="000A59D8" w:rsidRPr="00EB41FB" w:rsidRDefault="000A59D8" w:rsidP="007A3E33">
      <w:pPr>
        <w:pStyle w:val="NoSpacing"/>
        <w:tabs>
          <w:tab w:val="left" w:pos="1530"/>
        </w:tabs>
        <w:ind w:left="1440" w:right="1620"/>
        <w:rPr>
          <w:rFonts w:ascii="Times New Roman" w:hAnsi="Times New Roman" w:cs="Times New Roman"/>
          <w:sz w:val="24"/>
        </w:rPr>
      </w:pPr>
      <w:r w:rsidRPr="00EB41FB">
        <w:rPr>
          <w:rFonts w:ascii="Times New Roman" w:hAnsi="Times New Roman" w:cs="Times New Roman"/>
          <w:sz w:val="24"/>
        </w:rPr>
        <w:t>“</w:t>
      </w:r>
      <w:r w:rsidR="002C2359" w:rsidRPr="00EB41FB">
        <w:rPr>
          <w:rFonts w:ascii="Times New Roman" w:hAnsi="Times New Roman" w:cs="Times New Roman"/>
          <w:sz w:val="24"/>
        </w:rPr>
        <w:t xml:space="preserve">Research by numerous scholars who have studied marriage, sexuality, and kinship throughout U.S. history supports the view that diverse types of families, including families built on same-sex partnerships, have existed across time, even as law and government have accorded some of those families unequal status. Laws and customs regulating marriage, as well as the U.S. Constitution, have not been static, but have tended to increase the number of people entitled to claim the benefits and responsibilities of legal marriage. Because no evidence exists that a viable democracy depends upon defining marriage as the union of one man and one woman, and because the campaign against same-sex marriage promotes discrimination, the Executive Board of the Organization of American Historians strongly opposes a federal constitutional amendment limiting marriage to heterosexual couples.” (History News Network, 2010). </w:t>
      </w:r>
    </w:p>
    <w:p w:rsidR="007A3E33" w:rsidRPr="00EB41FB" w:rsidRDefault="007A3E33" w:rsidP="007A3E33">
      <w:pPr>
        <w:pStyle w:val="NoSpacing"/>
        <w:tabs>
          <w:tab w:val="left" w:pos="1530"/>
        </w:tabs>
        <w:ind w:left="1440" w:right="1620"/>
        <w:rPr>
          <w:rFonts w:ascii="Times New Roman" w:hAnsi="Times New Roman" w:cs="Times New Roman"/>
          <w:sz w:val="24"/>
        </w:rPr>
      </w:pPr>
    </w:p>
    <w:p w:rsidR="00110D6B" w:rsidRPr="00EB41FB" w:rsidRDefault="00110D6B" w:rsidP="00294AA2">
      <w:pPr>
        <w:tabs>
          <w:tab w:val="center" w:pos="4680"/>
          <w:tab w:val="left" w:pos="6186"/>
        </w:tabs>
        <w:spacing w:line="480" w:lineRule="auto"/>
        <w:ind w:firstLine="720"/>
        <w:rPr>
          <w:rFonts w:ascii="Times New Roman" w:hAnsi="Times New Roman" w:cs="Times New Roman"/>
          <w:sz w:val="24"/>
        </w:rPr>
      </w:pPr>
      <w:r w:rsidRPr="00EB41FB">
        <w:rPr>
          <w:rFonts w:ascii="Times New Roman" w:hAnsi="Times New Roman" w:cs="Times New Roman"/>
          <w:sz w:val="24"/>
        </w:rPr>
        <w:t>This open a</w:t>
      </w:r>
      <w:r w:rsidR="00171DC3" w:rsidRPr="00EB41FB">
        <w:rPr>
          <w:rFonts w:ascii="Times New Roman" w:hAnsi="Times New Roman" w:cs="Times New Roman"/>
          <w:sz w:val="24"/>
        </w:rPr>
        <w:t xml:space="preserve">ttempt to move the discourse forward in the examination of the term marriage seemed to have little impact on the </w:t>
      </w:r>
      <w:r w:rsidR="007A3E33" w:rsidRPr="00EB41FB">
        <w:rPr>
          <w:rFonts w:ascii="Times New Roman" w:hAnsi="Times New Roman" w:cs="Times New Roman"/>
          <w:sz w:val="24"/>
        </w:rPr>
        <w:t>term “marriage” as seen in Proposition 8</w:t>
      </w:r>
      <w:r w:rsidR="002B0604">
        <w:rPr>
          <w:rFonts w:ascii="Times New Roman" w:hAnsi="Times New Roman" w:cs="Times New Roman"/>
          <w:sz w:val="24"/>
        </w:rPr>
        <w:t xml:space="preserve"> four years later.</w:t>
      </w:r>
      <w:r w:rsidR="00171DC3" w:rsidRPr="00EB41FB">
        <w:rPr>
          <w:rFonts w:ascii="Times New Roman" w:hAnsi="Times New Roman" w:cs="Times New Roman"/>
          <w:sz w:val="24"/>
        </w:rPr>
        <w:t xml:space="preserve"> </w:t>
      </w:r>
    </w:p>
    <w:p w:rsidR="00BB3C2F" w:rsidRPr="00BB3C2F" w:rsidRDefault="00A80645" w:rsidP="00BB3C2F">
      <w:pPr>
        <w:tabs>
          <w:tab w:val="center" w:pos="4680"/>
          <w:tab w:val="left" w:pos="6186"/>
        </w:tabs>
        <w:spacing w:line="480" w:lineRule="auto"/>
        <w:ind w:firstLine="720"/>
        <w:rPr>
          <w:rFonts w:ascii="Times New Roman" w:hAnsi="Times New Roman" w:cs="Times New Roman"/>
          <w:sz w:val="24"/>
        </w:rPr>
      </w:pPr>
      <w:r w:rsidRPr="00EB41FB">
        <w:rPr>
          <w:rFonts w:ascii="Times New Roman" w:hAnsi="Times New Roman" w:cs="Times New Roman"/>
          <w:sz w:val="24"/>
        </w:rPr>
        <w:t xml:space="preserve">Prior to </w:t>
      </w:r>
      <w:r w:rsidR="00E523F6">
        <w:rPr>
          <w:rFonts w:ascii="Times New Roman" w:hAnsi="Times New Roman" w:cs="Times New Roman"/>
          <w:sz w:val="24"/>
        </w:rPr>
        <w:t>the OAH statement</w:t>
      </w:r>
      <w:r w:rsidRPr="00EB41FB">
        <w:rPr>
          <w:rFonts w:ascii="Times New Roman" w:hAnsi="Times New Roman" w:cs="Times New Roman"/>
          <w:sz w:val="24"/>
        </w:rPr>
        <w:t xml:space="preserve"> and continued political climate of strife for supporters of same-sex marriage, the coalescence of Queer Legal Theory (QLT) </w:t>
      </w:r>
      <w:r w:rsidRPr="00E23B2E">
        <w:rPr>
          <w:rFonts w:ascii="Times New Roman" w:hAnsi="Times New Roman" w:cs="Times New Roman"/>
          <w:sz w:val="24"/>
        </w:rPr>
        <w:t>bega</w:t>
      </w:r>
      <w:r w:rsidR="007A3E33" w:rsidRPr="00E23B2E">
        <w:rPr>
          <w:rFonts w:ascii="Times New Roman" w:hAnsi="Times New Roman" w:cs="Times New Roman"/>
          <w:sz w:val="24"/>
        </w:rPr>
        <w:t>n (</w:t>
      </w:r>
      <w:r w:rsidR="00E23B2E" w:rsidRPr="00E23B2E">
        <w:rPr>
          <w:rFonts w:ascii="Times New Roman" w:hAnsi="Times New Roman" w:cs="Times New Roman"/>
          <w:sz w:val="24"/>
        </w:rPr>
        <w:t xml:space="preserve">Lugg, 2003). </w:t>
      </w:r>
      <w:r w:rsidR="00E523F6">
        <w:rPr>
          <w:rFonts w:ascii="Times New Roman" w:hAnsi="Times New Roman" w:cs="Times New Roman"/>
          <w:sz w:val="24"/>
        </w:rPr>
        <w:t xml:space="preserve">The intent is to use legal venues to continue discourse. </w:t>
      </w:r>
      <w:r w:rsidR="00E23B2E">
        <w:rPr>
          <w:rFonts w:ascii="Times New Roman" w:hAnsi="Times New Roman" w:cs="Times New Roman"/>
          <w:sz w:val="24"/>
        </w:rPr>
        <w:t>“</w:t>
      </w:r>
      <w:r w:rsidR="005231C7" w:rsidRPr="00EB41FB">
        <w:rPr>
          <w:rFonts w:ascii="Times New Roman" w:hAnsi="Times New Roman" w:cs="Times New Roman"/>
          <w:sz w:val="24"/>
        </w:rPr>
        <w:t>Legal doctrine must be crafted more sensibly, not only to enforce existing anti-discrimination mandates regarding sex and gender, but to reflect social reality” (Valdes, 1995 p. 26).</w:t>
      </w:r>
      <w:r w:rsidR="00BB3C2F">
        <w:rPr>
          <w:rFonts w:ascii="Times New Roman" w:hAnsi="Times New Roman" w:cs="Times New Roman"/>
          <w:sz w:val="24"/>
        </w:rPr>
        <w:t xml:space="preserve"> In a country that historically has taken a significant </w:t>
      </w:r>
      <w:r w:rsidR="00BB3C2F">
        <w:rPr>
          <w:rFonts w:ascii="Times New Roman" w:hAnsi="Times New Roman" w:cs="Times New Roman"/>
          <w:sz w:val="24"/>
        </w:rPr>
        <w:lastRenderedPageBreak/>
        <w:t>amount of time to move acceptance forward (with the women’s v</w:t>
      </w:r>
      <w:r w:rsidR="00F445D5">
        <w:rPr>
          <w:rFonts w:ascii="Times New Roman" w:hAnsi="Times New Roman" w:cs="Times New Roman"/>
          <w:sz w:val="24"/>
        </w:rPr>
        <w:t>ote</w:t>
      </w:r>
      <w:r w:rsidR="0031286F">
        <w:rPr>
          <w:rFonts w:ascii="Times New Roman" w:hAnsi="Times New Roman" w:cs="Times New Roman"/>
          <w:sz w:val="24"/>
        </w:rPr>
        <w:t xml:space="preserve"> taking nearly one hundred and fifty</w:t>
      </w:r>
      <w:r w:rsidR="00F445D5">
        <w:rPr>
          <w:rFonts w:ascii="Times New Roman" w:hAnsi="Times New Roman" w:cs="Times New Roman"/>
          <w:sz w:val="24"/>
        </w:rPr>
        <w:t xml:space="preserve"> years, </w:t>
      </w:r>
      <w:r w:rsidR="00BB3C2F">
        <w:rPr>
          <w:rFonts w:ascii="Times New Roman" w:hAnsi="Times New Roman" w:cs="Times New Roman"/>
          <w:sz w:val="24"/>
        </w:rPr>
        <w:t xml:space="preserve">the policies of desegregation taking </w:t>
      </w:r>
      <w:r w:rsidR="0031286F">
        <w:rPr>
          <w:rFonts w:ascii="Times New Roman" w:hAnsi="Times New Roman" w:cs="Times New Roman"/>
          <w:sz w:val="24"/>
        </w:rPr>
        <w:t>nearly two hundred</w:t>
      </w:r>
      <w:r w:rsidR="00BB3C2F">
        <w:rPr>
          <w:rFonts w:ascii="Times New Roman" w:hAnsi="Times New Roman" w:cs="Times New Roman"/>
          <w:sz w:val="24"/>
        </w:rPr>
        <w:t xml:space="preserve"> years</w:t>
      </w:r>
      <w:r w:rsidR="00F445D5">
        <w:rPr>
          <w:rFonts w:ascii="Times New Roman" w:hAnsi="Times New Roman" w:cs="Times New Roman"/>
          <w:sz w:val="24"/>
        </w:rPr>
        <w:t>, and continued struggles with immigration</w:t>
      </w:r>
      <w:r w:rsidR="00BB3C2F">
        <w:rPr>
          <w:rFonts w:ascii="Times New Roman" w:hAnsi="Times New Roman" w:cs="Times New Roman"/>
          <w:sz w:val="24"/>
        </w:rPr>
        <w:t>)</w:t>
      </w:r>
      <w:r w:rsidR="00B11E6E">
        <w:rPr>
          <w:rFonts w:ascii="Times New Roman" w:hAnsi="Times New Roman" w:cs="Times New Roman"/>
          <w:sz w:val="24"/>
        </w:rPr>
        <w:t xml:space="preserve"> this will be a daunting challenge</w:t>
      </w:r>
      <w:r w:rsidR="0031286F">
        <w:rPr>
          <w:rFonts w:ascii="Times New Roman" w:hAnsi="Times New Roman" w:cs="Times New Roman"/>
          <w:sz w:val="24"/>
        </w:rPr>
        <w:t>. This in conjunction with the muddied definition of marriage, the constant onslaught of protests and attacks from various “hate” groups, and the ever-shifting power dynamic, c</w:t>
      </w:r>
      <w:r w:rsidR="008C4622">
        <w:rPr>
          <w:rFonts w:ascii="Times New Roman" w:hAnsi="Times New Roman" w:cs="Times New Roman"/>
          <w:sz w:val="24"/>
        </w:rPr>
        <w:t>ontinued efforts to support the true understanding of accepta</w:t>
      </w:r>
      <w:r w:rsidR="00A60AE4">
        <w:rPr>
          <w:rFonts w:ascii="Times New Roman" w:hAnsi="Times New Roman" w:cs="Times New Roman"/>
          <w:sz w:val="24"/>
        </w:rPr>
        <w:t>nce through all opportunities available will be ongoing, but will do much to continue to bui</w:t>
      </w:r>
      <w:r w:rsidR="00BB3C2F">
        <w:rPr>
          <w:rFonts w:ascii="Times New Roman" w:hAnsi="Times New Roman" w:cs="Times New Roman"/>
          <w:sz w:val="24"/>
        </w:rPr>
        <w:t>ld truth into the currently false American meta-narrative of acceptance for all.</w:t>
      </w:r>
    </w:p>
    <w:p w:rsidR="00287100" w:rsidRPr="00287100" w:rsidRDefault="00287100" w:rsidP="00947D0D">
      <w:pPr>
        <w:tabs>
          <w:tab w:val="center" w:pos="4680"/>
          <w:tab w:val="left" w:pos="6186"/>
        </w:tabs>
        <w:spacing w:line="480" w:lineRule="auto"/>
        <w:ind w:firstLine="720"/>
        <w:rPr>
          <w:rFonts w:ascii="Times New Roman" w:hAnsi="Times New Roman" w:cs="Times New Roman"/>
        </w:rPr>
      </w:pPr>
    </w:p>
    <w:p w:rsidR="00187737" w:rsidRDefault="00187737" w:rsidP="002F7E8A">
      <w:pPr>
        <w:tabs>
          <w:tab w:val="center" w:pos="4680"/>
          <w:tab w:val="left" w:pos="6186"/>
        </w:tabs>
        <w:spacing w:line="480" w:lineRule="auto"/>
        <w:ind w:firstLine="720"/>
        <w:rPr>
          <w:rFonts w:ascii="Times New Roman" w:hAnsi="Times New Roman" w:cs="Times New Roman"/>
        </w:rPr>
      </w:pPr>
    </w:p>
    <w:p w:rsidR="002F7E8A" w:rsidRDefault="002F7E8A" w:rsidP="002F7E8A">
      <w:pPr>
        <w:tabs>
          <w:tab w:val="center" w:pos="4680"/>
          <w:tab w:val="left" w:pos="6186"/>
        </w:tabs>
        <w:spacing w:line="480" w:lineRule="auto"/>
        <w:ind w:left="720" w:hanging="720"/>
        <w:rPr>
          <w:rFonts w:ascii="Times New Roman" w:hAnsi="Times New Roman" w:cs="Times New Roman"/>
        </w:rPr>
      </w:pPr>
      <w:r>
        <w:rPr>
          <w:rFonts w:ascii="Times New Roman" w:hAnsi="Times New Roman" w:cs="Times New Roman"/>
        </w:rPr>
        <w:t xml:space="preserve">      </w:t>
      </w:r>
    </w:p>
    <w:p w:rsidR="00042CAF" w:rsidRDefault="00042CAF" w:rsidP="002F7E8A">
      <w:pPr>
        <w:tabs>
          <w:tab w:val="center" w:pos="4680"/>
          <w:tab w:val="left" w:pos="6186"/>
        </w:tabs>
        <w:spacing w:line="480" w:lineRule="auto"/>
        <w:ind w:left="720" w:hanging="720"/>
        <w:rPr>
          <w:rFonts w:ascii="Times New Roman" w:hAnsi="Times New Roman" w:cs="Times New Roman"/>
        </w:rPr>
      </w:pPr>
    </w:p>
    <w:p w:rsidR="00042CAF" w:rsidRDefault="00042CAF" w:rsidP="002F7E8A">
      <w:pPr>
        <w:tabs>
          <w:tab w:val="center" w:pos="4680"/>
          <w:tab w:val="left" w:pos="6186"/>
        </w:tabs>
        <w:spacing w:line="480" w:lineRule="auto"/>
        <w:ind w:left="720" w:hanging="720"/>
        <w:rPr>
          <w:rFonts w:ascii="Times New Roman" w:hAnsi="Times New Roman" w:cs="Times New Roman"/>
        </w:rPr>
      </w:pPr>
    </w:p>
    <w:p w:rsidR="00042CAF" w:rsidRDefault="00042CAF" w:rsidP="002F7E8A">
      <w:pPr>
        <w:tabs>
          <w:tab w:val="center" w:pos="4680"/>
          <w:tab w:val="left" w:pos="6186"/>
        </w:tabs>
        <w:spacing w:line="480" w:lineRule="auto"/>
        <w:ind w:left="720" w:hanging="720"/>
        <w:rPr>
          <w:rFonts w:ascii="Times New Roman" w:hAnsi="Times New Roman" w:cs="Times New Roman"/>
        </w:rPr>
      </w:pPr>
    </w:p>
    <w:p w:rsidR="00042CAF" w:rsidRDefault="00042CAF" w:rsidP="002F7E8A">
      <w:pPr>
        <w:tabs>
          <w:tab w:val="center" w:pos="4680"/>
          <w:tab w:val="left" w:pos="6186"/>
        </w:tabs>
        <w:spacing w:line="480" w:lineRule="auto"/>
        <w:ind w:left="720" w:hanging="720"/>
        <w:rPr>
          <w:rFonts w:ascii="Times New Roman" w:hAnsi="Times New Roman" w:cs="Times New Roman"/>
        </w:rPr>
      </w:pPr>
    </w:p>
    <w:p w:rsidR="00042CAF" w:rsidRDefault="00042CAF" w:rsidP="002F7E8A">
      <w:pPr>
        <w:tabs>
          <w:tab w:val="center" w:pos="4680"/>
          <w:tab w:val="left" w:pos="6186"/>
        </w:tabs>
        <w:spacing w:line="480" w:lineRule="auto"/>
        <w:ind w:left="720" w:hanging="720"/>
        <w:rPr>
          <w:rFonts w:ascii="Times New Roman" w:hAnsi="Times New Roman" w:cs="Times New Roman"/>
        </w:rPr>
      </w:pPr>
    </w:p>
    <w:p w:rsidR="00042CAF" w:rsidRDefault="00042CAF" w:rsidP="002F7E8A">
      <w:pPr>
        <w:tabs>
          <w:tab w:val="center" w:pos="4680"/>
          <w:tab w:val="left" w:pos="6186"/>
        </w:tabs>
        <w:spacing w:line="480" w:lineRule="auto"/>
        <w:ind w:left="720" w:hanging="720"/>
        <w:rPr>
          <w:rFonts w:ascii="Times New Roman" w:hAnsi="Times New Roman" w:cs="Times New Roman"/>
        </w:rPr>
      </w:pPr>
    </w:p>
    <w:p w:rsidR="00042CAF" w:rsidRDefault="00042CAF" w:rsidP="002F7E8A">
      <w:pPr>
        <w:tabs>
          <w:tab w:val="center" w:pos="4680"/>
          <w:tab w:val="left" w:pos="6186"/>
        </w:tabs>
        <w:spacing w:line="480" w:lineRule="auto"/>
        <w:ind w:left="720" w:hanging="720"/>
        <w:rPr>
          <w:rFonts w:ascii="Times New Roman" w:hAnsi="Times New Roman" w:cs="Times New Roman"/>
        </w:rPr>
      </w:pPr>
    </w:p>
    <w:p w:rsidR="00042CAF" w:rsidRDefault="00042CAF" w:rsidP="002F7E8A">
      <w:pPr>
        <w:tabs>
          <w:tab w:val="center" w:pos="4680"/>
          <w:tab w:val="left" w:pos="6186"/>
        </w:tabs>
        <w:spacing w:line="480" w:lineRule="auto"/>
        <w:ind w:left="720" w:hanging="720"/>
        <w:rPr>
          <w:rFonts w:ascii="Times New Roman" w:hAnsi="Times New Roman" w:cs="Times New Roman"/>
        </w:rPr>
      </w:pPr>
    </w:p>
    <w:p w:rsidR="00042CAF" w:rsidRDefault="00042CAF" w:rsidP="003E0D56">
      <w:pPr>
        <w:tabs>
          <w:tab w:val="center" w:pos="4680"/>
          <w:tab w:val="left" w:pos="6186"/>
        </w:tabs>
        <w:spacing w:line="480" w:lineRule="auto"/>
        <w:rPr>
          <w:rFonts w:ascii="Times New Roman" w:hAnsi="Times New Roman" w:cs="Times New Roman"/>
        </w:rPr>
      </w:pPr>
    </w:p>
    <w:p w:rsidR="00042CAF" w:rsidRDefault="00042CAF" w:rsidP="002F7E8A">
      <w:pPr>
        <w:tabs>
          <w:tab w:val="center" w:pos="4680"/>
          <w:tab w:val="left" w:pos="6186"/>
        </w:tabs>
        <w:spacing w:line="480" w:lineRule="auto"/>
        <w:ind w:left="720" w:hanging="720"/>
        <w:rPr>
          <w:rFonts w:ascii="Times New Roman" w:hAnsi="Times New Roman" w:cs="Times New Roman"/>
        </w:rPr>
      </w:pPr>
      <w:r>
        <w:rPr>
          <w:rFonts w:ascii="Times New Roman" w:hAnsi="Times New Roman" w:cs="Times New Roman"/>
        </w:rPr>
        <w:lastRenderedPageBreak/>
        <w:t>References</w:t>
      </w:r>
    </w:p>
    <w:p w:rsidR="003D63DD" w:rsidRDefault="00171DC3" w:rsidP="003D63DD">
      <w:pPr>
        <w:tabs>
          <w:tab w:val="center" w:pos="4680"/>
          <w:tab w:val="left" w:pos="6186"/>
        </w:tabs>
        <w:spacing w:line="480" w:lineRule="auto"/>
        <w:ind w:left="720" w:hanging="720"/>
        <w:rPr>
          <w:rFonts w:ascii="Times New Roman" w:hAnsi="Times New Roman" w:cs="Times New Roman"/>
        </w:rPr>
      </w:pPr>
      <w:r w:rsidRPr="00EF13CC">
        <w:rPr>
          <w:rFonts w:ascii="Times New Roman" w:hAnsi="Times New Roman" w:cs="Times New Roman"/>
        </w:rPr>
        <w:t xml:space="preserve">Belge, K. (2010). What’s the difference between </w:t>
      </w:r>
      <w:r w:rsidR="00EF13CC" w:rsidRPr="00EF13CC">
        <w:rPr>
          <w:rFonts w:ascii="Times New Roman" w:hAnsi="Times New Roman" w:cs="Times New Roman"/>
        </w:rPr>
        <w:t xml:space="preserve">civil unions and gay marriage? Retrieved from </w:t>
      </w:r>
      <w:hyperlink r:id="rId10" w:history="1">
        <w:r w:rsidR="00EF13CC" w:rsidRPr="00EF13CC">
          <w:rPr>
            <w:rStyle w:val="Hyperlink"/>
            <w:rFonts w:ascii="Times New Roman" w:hAnsi="Times New Roman" w:cs="Times New Roman"/>
            <w:color w:val="auto"/>
            <w:u w:val="none"/>
          </w:rPr>
          <w:t>http://lesbianlife.about.com/cs/wedding/a/unionvmarriage.htm</w:t>
        </w:r>
      </w:hyperlink>
    </w:p>
    <w:p w:rsidR="003D63DD" w:rsidRPr="0031286F" w:rsidRDefault="003D63DD" w:rsidP="003D63DD">
      <w:pPr>
        <w:tabs>
          <w:tab w:val="center" w:pos="4680"/>
          <w:tab w:val="left" w:pos="6186"/>
        </w:tabs>
        <w:spacing w:line="480" w:lineRule="auto"/>
        <w:ind w:left="720" w:hanging="720"/>
        <w:rPr>
          <w:rFonts w:ascii="Times New Roman" w:hAnsi="Times New Roman" w:cs="Times New Roman"/>
          <w:sz w:val="24"/>
          <w:szCs w:val="24"/>
        </w:rPr>
      </w:pPr>
      <w:r w:rsidRPr="0031286F">
        <w:rPr>
          <w:rFonts w:ascii="Times New Roman" w:hAnsi="Times New Roman" w:cs="Times New Roman"/>
          <w:sz w:val="24"/>
          <w:szCs w:val="24"/>
        </w:rPr>
        <w:t xml:space="preserve">Capper, C. A. (1999). (Homo)sexualities, organizations, and administration: Possibilities for </w:t>
      </w:r>
    </w:p>
    <w:p w:rsidR="003D63DD" w:rsidRPr="0031286F" w:rsidRDefault="003D63DD" w:rsidP="003D63DD">
      <w:pPr>
        <w:tabs>
          <w:tab w:val="center" w:pos="4680"/>
          <w:tab w:val="left" w:pos="6186"/>
        </w:tabs>
        <w:spacing w:line="480" w:lineRule="auto"/>
        <w:ind w:left="720" w:hanging="720"/>
        <w:rPr>
          <w:rFonts w:ascii="Times New Roman" w:hAnsi="Times New Roman" w:cs="Times New Roman"/>
          <w:sz w:val="24"/>
          <w:szCs w:val="24"/>
        </w:rPr>
      </w:pPr>
      <w:r w:rsidRPr="0031286F">
        <w:rPr>
          <w:rStyle w:val="Hyperlink"/>
          <w:rFonts w:ascii="Times New Roman" w:hAnsi="Times New Roman" w:cs="Times New Roman"/>
          <w:color w:val="auto"/>
          <w:sz w:val="24"/>
          <w:szCs w:val="24"/>
          <w:u w:val="none"/>
        </w:rPr>
        <w:tab/>
        <w:t>in(queer</w:t>
      </w:r>
      <w:r w:rsidRPr="0031286F">
        <w:rPr>
          <w:rFonts w:ascii="Times New Roman" w:hAnsi="Times New Roman" w:cs="Times New Roman"/>
          <w:sz w:val="24"/>
          <w:szCs w:val="24"/>
        </w:rPr>
        <w:t xml:space="preserve">)ly. </w:t>
      </w:r>
      <w:r w:rsidRPr="0031286F">
        <w:rPr>
          <w:rFonts w:ascii="Times New Roman" w:hAnsi="Times New Roman" w:cs="Times New Roman"/>
          <w:i/>
          <w:iCs/>
          <w:sz w:val="24"/>
          <w:szCs w:val="24"/>
        </w:rPr>
        <w:t>Educational Researcher, 28</w:t>
      </w:r>
      <w:r w:rsidRPr="0031286F">
        <w:rPr>
          <w:rFonts w:ascii="Times New Roman" w:hAnsi="Times New Roman" w:cs="Times New Roman"/>
          <w:sz w:val="24"/>
          <w:szCs w:val="24"/>
        </w:rPr>
        <w:t xml:space="preserve">(5), 4-11. </w:t>
      </w:r>
    </w:p>
    <w:p w:rsidR="003E0D56" w:rsidRPr="003E0D56" w:rsidRDefault="003E0D56" w:rsidP="003E0D56">
      <w:pPr>
        <w:pStyle w:val="Default"/>
        <w:spacing w:line="480" w:lineRule="auto"/>
        <w:ind w:left="720" w:hanging="720"/>
        <w:rPr>
          <w:sz w:val="23"/>
          <w:szCs w:val="23"/>
        </w:rPr>
      </w:pPr>
      <w:r>
        <w:rPr>
          <w:sz w:val="23"/>
          <w:szCs w:val="23"/>
        </w:rPr>
        <w:t xml:space="preserve">Gamson, J. (2000). Sexualities, queer theory, and qualitative research. In N.K. Denzin &amp; Y.V. Lincoln (Eds.). </w:t>
      </w:r>
      <w:r>
        <w:rPr>
          <w:i/>
          <w:iCs/>
          <w:sz w:val="23"/>
          <w:szCs w:val="23"/>
        </w:rPr>
        <w:t>Handbook of qualitative research (2</w:t>
      </w:r>
      <w:r>
        <w:rPr>
          <w:i/>
          <w:iCs/>
          <w:sz w:val="16"/>
          <w:szCs w:val="16"/>
        </w:rPr>
        <w:t xml:space="preserve">nd </w:t>
      </w:r>
      <w:r>
        <w:rPr>
          <w:i/>
          <w:iCs/>
          <w:sz w:val="23"/>
          <w:szCs w:val="23"/>
        </w:rPr>
        <w:t>Edition)</w:t>
      </w:r>
      <w:r>
        <w:rPr>
          <w:sz w:val="23"/>
          <w:szCs w:val="23"/>
        </w:rPr>
        <w:t xml:space="preserve">. Thousand Oaks, CA: Sage Publications, Inc., (347-365). </w:t>
      </w:r>
    </w:p>
    <w:p w:rsidR="00042CAF" w:rsidRDefault="002C2359" w:rsidP="00042CAF">
      <w:pPr>
        <w:tabs>
          <w:tab w:val="center" w:pos="4680"/>
          <w:tab w:val="left" w:pos="6186"/>
        </w:tabs>
        <w:spacing w:line="480" w:lineRule="auto"/>
        <w:ind w:left="720" w:hanging="720"/>
      </w:pPr>
      <w:r w:rsidRPr="002C2359">
        <w:rPr>
          <w:rFonts w:ascii="Times New Roman" w:hAnsi="Times New Roman" w:cs="Times New Roman"/>
        </w:rPr>
        <w:t>History News Network.</w:t>
      </w:r>
      <w:r>
        <w:rPr>
          <w:rFonts w:ascii="Times New Roman" w:hAnsi="Times New Roman" w:cs="Times New Roman"/>
        </w:rPr>
        <w:t xml:space="preserve"> </w:t>
      </w:r>
      <w:r w:rsidRPr="002C2359">
        <w:rPr>
          <w:rFonts w:ascii="Times New Roman" w:hAnsi="Times New Roman" w:cs="Times New Roman"/>
        </w:rPr>
        <w:t xml:space="preserve"> (2010). </w:t>
      </w:r>
      <w:r>
        <w:rPr>
          <w:rFonts w:ascii="Times New Roman" w:hAnsi="Times New Roman" w:cs="Times New Roman"/>
        </w:rPr>
        <w:t xml:space="preserve"> </w:t>
      </w:r>
      <w:r w:rsidRPr="002C2359">
        <w:rPr>
          <w:rFonts w:ascii="Times New Roman" w:hAnsi="Times New Roman" w:cs="Times New Roman"/>
        </w:rPr>
        <w:t>Res</w:t>
      </w:r>
      <w:r w:rsidR="00EF13CC">
        <w:rPr>
          <w:rFonts w:ascii="Times New Roman" w:hAnsi="Times New Roman" w:cs="Times New Roman"/>
        </w:rPr>
        <w:t xml:space="preserve">olution </w:t>
      </w:r>
      <w:r w:rsidR="00C35500">
        <w:rPr>
          <w:rFonts w:ascii="Times New Roman" w:hAnsi="Times New Roman" w:cs="Times New Roman"/>
        </w:rPr>
        <w:t xml:space="preserve">33238 </w:t>
      </w:r>
      <w:r w:rsidR="00EF13CC">
        <w:rPr>
          <w:rFonts w:ascii="Times New Roman" w:hAnsi="Times New Roman" w:cs="Times New Roman"/>
        </w:rPr>
        <w:t>of the organization of A</w:t>
      </w:r>
      <w:r w:rsidRPr="002C2359">
        <w:rPr>
          <w:rFonts w:ascii="Times New Roman" w:hAnsi="Times New Roman" w:cs="Times New Roman"/>
        </w:rPr>
        <w:t xml:space="preserve">merican historians on gay marriage 2004. Retrieved from </w:t>
      </w:r>
      <w:hyperlink r:id="rId11" w:history="1">
        <w:r w:rsidRPr="002C2359">
          <w:rPr>
            <w:rStyle w:val="Hyperlink"/>
            <w:rFonts w:ascii="Times New Roman" w:hAnsi="Times New Roman" w:cs="Times New Roman"/>
            <w:color w:val="auto"/>
            <w:u w:val="none"/>
          </w:rPr>
          <w:t>http://hnn.us/readcomment.php?id=33238</w:t>
        </w:r>
      </w:hyperlink>
    </w:p>
    <w:p w:rsidR="0031286F" w:rsidRPr="0031286F" w:rsidRDefault="0031286F" w:rsidP="0031286F">
      <w:pPr>
        <w:pStyle w:val="Default"/>
        <w:tabs>
          <w:tab w:val="left" w:pos="720"/>
        </w:tabs>
        <w:spacing w:line="480" w:lineRule="auto"/>
        <w:ind w:left="720" w:hanging="720"/>
        <w:rPr>
          <w:szCs w:val="23"/>
        </w:rPr>
      </w:pPr>
      <w:r>
        <w:rPr>
          <w:szCs w:val="23"/>
        </w:rPr>
        <w:t>Lugg, C. A. (2003</w:t>
      </w:r>
      <w:r w:rsidRPr="0031286F">
        <w:rPr>
          <w:szCs w:val="23"/>
        </w:rPr>
        <w:t xml:space="preserve">). Sissies, faggots, lezzies, and dykes: Gender, sexual orientation, and a new politics of education? </w:t>
      </w:r>
      <w:r w:rsidRPr="0031286F">
        <w:rPr>
          <w:i/>
          <w:iCs/>
          <w:szCs w:val="23"/>
        </w:rPr>
        <w:t>Educational Administration Quarterly, 39</w:t>
      </w:r>
      <w:r w:rsidRPr="0031286F">
        <w:rPr>
          <w:szCs w:val="23"/>
        </w:rPr>
        <w:t xml:space="preserve">(1), 95-134. </w:t>
      </w:r>
    </w:p>
    <w:p w:rsidR="00EF13CC" w:rsidRPr="00D01DA3" w:rsidRDefault="00EF13CC" w:rsidP="00EF13CC">
      <w:pPr>
        <w:tabs>
          <w:tab w:val="center" w:pos="4680"/>
          <w:tab w:val="left" w:pos="6186"/>
        </w:tabs>
        <w:spacing w:line="480" w:lineRule="auto"/>
        <w:ind w:left="720" w:hanging="720"/>
        <w:rPr>
          <w:rFonts w:ascii="Times New Roman" w:hAnsi="Times New Roman" w:cs="Times New Roman"/>
        </w:rPr>
      </w:pPr>
      <w:r w:rsidRPr="00D01DA3">
        <w:rPr>
          <w:rFonts w:ascii="Times New Roman" w:hAnsi="Times New Roman" w:cs="Times New Roman"/>
        </w:rPr>
        <w:t xml:space="preserve">Smith, A. (2010). Dismantling hierarchy, queering society. </w:t>
      </w:r>
      <w:r w:rsidRPr="00D01DA3">
        <w:rPr>
          <w:rFonts w:ascii="Times New Roman" w:hAnsi="Times New Roman" w:cs="Times New Roman"/>
          <w:i/>
          <w:iCs/>
        </w:rPr>
        <w:t>Tukken</w:t>
      </w:r>
      <w:r w:rsidRPr="00D01DA3">
        <w:rPr>
          <w:rFonts w:ascii="Times New Roman" w:hAnsi="Times New Roman" w:cs="Times New Roman"/>
        </w:rPr>
        <w:t xml:space="preserve">, </w:t>
      </w:r>
      <w:r w:rsidRPr="00D01DA3">
        <w:rPr>
          <w:rFonts w:ascii="Times New Roman" w:hAnsi="Times New Roman" w:cs="Times New Roman"/>
          <w:i/>
          <w:iCs/>
        </w:rPr>
        <w:t>4</w:t>
      </w:r>
      <w:r w:rsidRPr="00D01DA3">
        <w:rPr>
          <w:rFonts w:ascii="Times New Roman" w:hAnsi="Times New Roman" w:cs="Times New Roman"/>
        </w:rPr>
        <w:t>(25), 60-61.</w:t>
      </w:r>
    </w:p>
    <w:p w:rsidR="005F17E8" w:rsidRDefault="005F17E8" w:rsidP="005F17E8">
      <w:pPr>
        <w:pStyle w:val="Default"/>
        <w:spacing w:line="480" w:lineRule="auto"/>
        <w:rPr>
          <w:i/>
          <w:iCs/>
          <w:sz w:val="23"/>
          <w:szCs w:val="23"/>
        </w:rPr>
      </w:pPr>
      <w:r>
        <w:rPr>
          <w:sz w:val="23"/>
          <w:szCs w:val="23"/>
        </w:rPr>
        <w:t xml:space="preserve">Thurer, S.L. (2005). “Queer Theory: The history of an idea,” Ch 4/ Part 2 in </w:t>
      </w:r>
      <w:r>
        <w:rPr>
          <w:i/>
          <w:iCs/>
          <w:sz w:val="23"/>
          <w:szCs w:val="23"/>
        </w:rPr>
        <w:t xml:space="preserve">The End of Gender: A </w:t>
      </w:r>
    </w:p>
    <w:p w:rsidR="005F17E8" w:rsidRDefault="005F17E8" w:rsidP="005F17E8">
      <w:pPr>
        <w:pStyle w:val="Default"/>
        <w:spacing w:line="480" w:lineRule="auto"/>
        <w:ind w:left="720"/>
        <w:rPr>
          <w:sz w:val="23"/>
          <w:szCs w:val="23"/>
        </w:rPr>
      </w:pPr>
      <w:r>
        <w:rPr>
          <w:i/>
          <w:iCs/>
          <w:sz w:val="23"/>
          <w:szCs w:val="23"/>
        </w:rPr>
        <w:t>Psychological Autopsy</w:t>
      </w:r>
      <w:r>
        <w:rPr>
          <w:sz w:val="23"/>
          <w:szCs w:val="23"/>
        </w:rPr>
        <w:t xml:space="preserve">, (132-150). </w:t>
      </w:r>
    </w:p>
    <w:p w:rsidR="00F67A29" w:rsidRPr="00F67A29" w:rsidRDefault="00F67A29" w:rsidP="005231C7">
      <w:pPr>
        <w:pStyle w:val="Default"/>
        <w:spacing w:line="480" w:lineRule="auto"/>
        <w:ind w:left="720" w:hanging="720"/>
        <w:jc w:val="both"/>
        <w:rPr>
          <w:sz w:val="23"/>
          <w:szCs w:val="23"/>
        </w:rPr>
      </w:pPr>
      <w:r>
        <w:rPr>
          <w:iCs/>
          <w:sz w:val="23"/>
          <w:szCs w:val="23"/>
        </w:rPr>
        <w:t xml:space="preserve">Valdes, F. (1995). </w:t>
      </w:r>
      <w:r w:rsidR="005231C7">
        <w:rPr>
          <w:iCs/>
          <w:sz w:val="23"/>
          <w:szCs w:val="23"/>
        </w:rPr>
        <w:t>Queers, sissies, dykes, and tomboys: Deconstructing the conflation of “sex,” “gender,” and “sexual-orientation” in Euro-American law and society</w:t>
      </w:r>
      <w:r w:rsidR="005231C7" w:rsidRPr="005231C7">
        <w:rPr>
          <w:i/>
          <w:iCs/>
          <w:sz w:val="23"/>
          <w:szCs w:val="23"/>
        </w:rPr>
        <w:t>. California Law Review, 83</w:t>
      </w:r>
      <w:r w:rsidR="005231C7">
        <w:rPr>
          <w:iCs/>
          <w:sz w:val="23"/>
          <w:szCs w:val="23"/>
        </w:rPr>
        <w:t>, 3-377.</w:t>
      </w:r>
    </w:p>
    <w:p w:rsidR="00EF13CC" w:rsidRPr="002C2359" w:rsidRDefault="00EF13CC" w:rsidP="00042CAF">
      <w:pPr>
        <w:tabs>
          <w:tab w:val="center" w:pos="4680"/>
          <w:tab w:val="left" w:pos="6186"/>
        </w:tabs>
        <w:spacing w:line="480" w:lineRule="auto"/>
        <w:ind w:left="720" w:hanging="720"/>
        <w:rPr>
          <w:rFonts w:ascii="Times New Roman" w:hAnsi="Times New Roman" w:cs="Times New Roman"/>
        </w:rPr>
      </w:pPr>
    </w:p>
    <w:p w:rsidR="002C2359" w:rsidRPr="006B50E6" w:rsidRDefault="002C2359" w:rsidP="00042CAF">
      <w:pPr>
        <w:tabs>
          <w:tab w:val="center" w:pos="4680"/>
          <w:tab w:val="left" w:pos="6186"/>
        </w:tabs>
        <w:spacing w:line="480" w:lineRule="auto"/>
        <w:ind w:left="720" w:hanging="720"/>
      </w:pPr>
    </w:p>
    <w:sectPr w:rsidR="002C2359" w:rsidRPr="006B50E6" w:rsidSect="003E4154">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5EF" w:rsidRDefault="002775EF" w:rsidP="00C906B1">
      <w:pPr>
        <w:spacing w:after="0" w:line="240" w:lineRule="auto"/>
      </w:pPr>
      <w:r>
        <w:separator/>
      </w:r>
    </w:p>
  </w:endnote>
  <w:endnote w:type="continuationSeparator" w:id="1">
    <w:p w:rsidR="002775EF" w:rsidRDefault="002775EF" w:rsidP="00C906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5EF" w:rsidRDefault="002775EF" w:rsidP="00C906B1">
      <w:pPr>
        <w:spacing w:after="0" w:line="240" w:lineRule="auto"/>
      </w:pPr>
      <w:r>
        <w:separator/>
      </w:r>
    </w:p>
  </w:footnote>
  <w:footnote w:type="continuationSeparator" w:id="1">
    <w:p w:rsidR="002775EF" w:rsidRDefault="002775EF" w:rsidP="00C906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6B1" w:rsidRPr="00C906B1" w:rsidRDefault="00C906B1">
    <w:pPr>
      <w:pStyle w:val="Header"/>
      <w:rPr>
        <w:rFonts w:ascii="Times New Roman" w:hAnsi="Times New Roman" w:cs="Times New Roman"/>
        <w:sz w:val="20"/>
      </w:rPr>
    </w:pPr>
    <w:r w:rsidRPr="00C906B1">
      <w:rPr>
        <w:rFonts w:ascii="Times New Roman" w:hAnsi="Times New Roman" w:cs="Times New Roman"/>
        <w:sz w:val="20"/>
      </w:rPr>
      <w:t xml:space="preserve">Running Head: Unraveling the façade of the American meta-narrative of acceptance:                                 </w:t>
    </w:r>
    <w:r w:rsidRPr="00C906B1">
      <w:rPr>
        <w:rFonts w:ascii="Times New Roman" w:hAnsi="Times New Roman" w:cs="Times New Roman"/>
        <w:sz w:val="20"/>
      </w:rPr>
      <w:fldChar w:fldCharType="begin"/>
    </w:r>
    <w:r w:rsidRPr="00C906B1">
      <w:rPr>
        <w:rFonts w:ascii="Times New Roman" w:hAnsi="Times New Roman" w:cs="Times New Roman"/>
        <w:sz w:val="20"/>
      </w:rPr>
      <w:instrText xml:space="preserve"> PAGE   \* MERGEFORMAT </w:instrText>
    </w:r>
    <w:r w:rsidRPr="00C906B1">
      <w:rPr>
        <w:rFonts w:ascii="Times New Roman" w:hAnsi="Times New Roman" w:cs="Times New Roman"/>
        <w:sz w:val="20"/>
      </w:rPr>
      <w:fldChar w:fldCharType="separate"/>
    </w:r>
    <w:r w:rsidR="00E523F6">
      <w:rPr>
        <w:rFonts w:ascii="Times New Roman" w:hAnsi="Times New Roman" w:cs="Times New Roman"/>
        <w:noProof/>
        <w:sz w:val="20"/>
      </w:rPr>
      <w:t>1</w:t>
    </w:r>
    <w:r w:rsidRPr="00C906B1">
      <w:rPr>
        <w:rFonts w:ascii="Times New Roman" w:hAnsi="Times New Roman" w:cs="Times New Roman"/>
        <w:sz w:val="20"/>
      </w:rPr>
      <w:fldChar w:fldCharType="end"/>
    </w:r>
  </w:p>
  <w:p w:rsidR="00C906B1" w:rsidRPr="00C906B1" w:rsidRDefault="00C906B1">
    <w:pPr>
      <w:pStyle w:val="Header"/>
      <w:rPr>
        <w:rFonts w:ascii="Times New Roman" w:hAnsi="Times New Roman" w:cs="Times New Roman"/>
        <w:sz w:val="20"/>
      </w:rPr>
    </w:pPr>
    <w:r w:rsidRPr="00C906B1">
      <w:rPr>
        <w:rFonts w:ascii="Times New Roman" w:hAnsi="Times New Roman" w:cs="Times New Roman"/>
        <w:sz w:val="20"/>
      </w:rPr>
      <w:t>Queer Theory, Same-sex marriage, and the American Justice System</w:t>
    </w:r>
  </w:p>
  <w:p w:rsidR="00C906B1" w:rsidRDefault="00C906B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50EDA"/>
    <w:rsid w:val="00014A19"/>
    <w:rsid w:val="00042CAF"/>
    <w:rsid w:val="000A59D8"/>
    <w:rsid w:val="00110D6B"/>
    <w:rsid w:val="00171DC3"/>
    <w:rsid w:val="00187737"/>
    <w:rsid w:val="002775EF"/>
    <w:rsid w:val="00287100"/>
    <w:rsid w:val="00294AA2"/>
    <w:rsid w:val="002B0604"/>
    <w:rsid w:val="002C2359"/>
    <w:rsid w:val="002F7E8A"/>
    <w:rsid w:val="0031286F"/>
    <w:rsid w:val="003322A5"/>
    <w:rsid w:val="00350EDA"/>
    <w:rsid w:val="003D63DD"/>
    <w:rsid w:val="003E0D56"/>
    <w:rsid w:val="003E4154"/>
    <w:rsid w:val="003F3177"/>
    <w:rsid w:val="00480CA5"/>
    <w:rsid w:val="004B44FA"/>
    <w:rsid w:val="005231C7"/>
    <w:rsid w:val="00540D96"/>
    <w:rsid w:val="005A19C2"/>
    <w:rsid w:val="005F17E8"/>
    <w:rsid w:val="006B50E6"/>
    <w:rsid w:val="006D0984"/>
    <w:rsid w:val="00771F97"/>
    <w:rsid w:val="007A3E33"/>
    <w:rsid w:val="0085072A"/>
    <w:rsid w:val="008B5357"/>
    <w:rsid w:val="008C4622"/>
    <w:rsid w:val="009129ED"/>
    <w:rsid w:val="00926A41"/>
    <w:rsid w:val="00947D0D"/>
    <w:rsid w:val="009645CE"/>
    <w:rsid w:val="0097534B"/>
    <w:rsid w:val="00A31AD5"/>
    <w:rsid w:val="00A56F98"/>
    <w:rsid w:val="00A60AE4"/>
    <w:rsid w:val="00A80645"/>
    <w:rsid w:val="00AD2A73"/>
    <w:rsid w:val="00AE0CE8"/>
    <w:rsid w:val="00B11E6E"/>
    <w:rsid w:val="00BB3C2F"/>
    <w:rsid w:val="00BC2554"/>
    <w:rsid w:val="00C35500"/>
    <w:rsid w:val="00C906B1"/>
    <w:rsid w:val="00CE568C"/>
    <w:rsid w:val="00CE77A5"/>
    <w:rsid w:val="00D01DA3"/>
    <w:rsid w:val="00D042B8"/>
    <w:rsid w:val="00DB6089"/>
    <w:rsid w:val="00E23B2E"/>
    <w:rsid w:val="00E523F6"/>
    <w:rsid w:val="00EB41FB"/>
    <w:rsid w:val="00EF13CC"/>
    <w:rsid w:val="00F00CE7"/>
    <w:rsid w:val="00F05854"/>
    <w:rsid w:val="00F445D5"/>
    <w:rsid w:val="00F47F0C"/>
    <w:rsid w:val="00F631B9"/>
    <w:rsid w:val="00F67A29"/>
    <w:rsid w:val="00F67F83"/>
    <w:rsid w:val="00F91257"/>
    <w:rsid w:val="00FD5E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154"/>
  </w:style>
  <w:style w:type="paragraph" w:styleId="Heading1">
    <w:name w:val="heading 1"/>
    <w:basedOn w:val="Normal"/>
    <w:next w:val="Normal"/>
    <w:link w:val="Heading1Char"/>
    <w:uiPriority w:val="9"/>
    <w:qFormat/>
    <w:rsid w:val="00350E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EDA"/>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6B50E6"/>
    <w:rPr>
      <w:color w:val="0000FF"/>
      <w:u w:val="single"/>
    </w:rPr>
  </w:style>
  <w:style w:type="paragraph" w:styleId="NoSpacing">
    <w:name w:val="No Spacing"/>
    <w:uiPriority w:val="1"/>
    <w:qFormat/>
    <w:rsid w:val="002F7E8A"/>
    <w:pPr>
      <w:spacing w:after="0" w:line="240" w:lineRule="auto"/>
    </w:pPr>
  </w:style>
  <w:style w:type="paragraph" w:customStyle="1" w:styleId="Default">
    <w:name w:val="Default"/>
    <w:rsid w:val="005F17E8"/>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906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06B1"/>
  </w:style>
  <w:style w:type="paragraph" w:styleId="Footer">
    <w:name w:val="footer"/>
    <w:basedOn w:val="Normal"/>
    <w:link w:val="FooterChar"/>
    <w:uiPriority w:val="99"/>
    <w:semiHidden/>
    <w:unhideWhenUsed/>
    <w:rsid w:val="00C906B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906B1"/>
  </w:style>
  <w:style w:type="paragraph" w:styleId="BalloonText">
    <w:name w:val="Balloon Text"/>
    <w:basedOn w:val="Normal"/>
    <w:link w:val="BalloonTextChar"/>
    <w:uiPriority w:val="99"/>
    <w:semiHidden/>
    <w:unhideWhenUsed/>
    <w:rsid w:val="00C906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6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nalienable_right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n.wikipedia.org/wiki/Creator_deity"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Self-evident" TargetMode="External"/><Relationship Id="rId11" Type="http://schemas.openxmlformats.org/officeDocument/2006/relationships/hyperlink" Target="http://hnn.us/readcomment.php?id=33238" TargetMode="External"/><Relationship Id="rId5" Type="http://schemas.openxmlformats.org/officeDocument/2006/relationships/endnotes" Target="endnotes.xml"/><Relationship Id="rId10" Type="http://schemas.openxmlformats.org/officeDocument/2006/relationships/hyperlink" Target="http://lesbianlife.about.com/cs/wedding/a/unionvmarriage.htm" TargetMode="External"/><Relationship Id="rId4" Type="http://schemas.openxmlformats.org/officeDocument/2006/relationships/footnotes" Target="footnotes.xml"/><Relationship Id="rId9" Type="http://schemas.openxmlformats.org/officeDocument/2006/relationships/hyperlink" Target="http://en.wikipedia.org/wiki/Life,_liberty_and_the_pursuit_of_happines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6</Pages>
  <Words>1311</Words>
  <Characters>7475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K Rang</dc:creator>
  <cp:lastModifiedBy>Deborah Rang</cp:lastModifiedBy>
  <cp:revision>6</cp:revision>
  <cp:lastPrinted>2010-11-22T21:44:00Z</cp:lastPrinted>
  <dcterms:created xsi:type="dcterms:W3CDTF">2010-11-22T18:30:00Z</dcterms:created>
  <dcterms:modified xsi:type="dcterms:W3CDTF">2010-11-22T21:51:00Z</dcterms:modified>
</cp:coreProperties>
</file>